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Michaelson Jennifer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CULLINAN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MAIN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Cullinan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CGEM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02142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05/05/2026</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9"/>
              </w:rPr>
              <w:t>4,000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4.3</w:t>
            </w:r>
          </w:p>
        </w:tc>
        <w:tc>
          <w:tcPr>
            <w:tcW w:w="180" w:type="dxa"/>
            <w:vAlign w:val="bottom"/>
          </w:tcPr>
          <w:p>
            <w:pPr>
              <w:spacing w:after="0"/>
              <w:rPr>
                <w:sz w:val="22"/>
                <w:szCs w:val="22"/>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174,844</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05/05/2026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9"/>
              </w:rPr>
              <w:t>7,800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14.6</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167,044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05/05/2026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rPr>
              <w:t>200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15.58</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166,844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05/05/2026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4,000</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10/28/2030</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116,987</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plan established pursuant to Rule 10b5-1 on August 7, 2025.</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$14.24 to $15.12.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$15.56 to $15.60.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vested on July 4, 2020, and the remaining shares vested in 36 equal monthly installments thereafter.</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Jacquelyn Sumer, Attorney- </w:t>
      </w:r>
      <w:r>
        <w:rPr>
          <w:rFonts w:ascii="Times New Roman" w:cs="Times New Roman" w:eastAsia="Times New Roman" w:hAnsi="Times New Roman"/>
          <w:sz w:val="33"/>
          <w:szCs w:val="33"/>
          <w:color w:val="0000FF"/>
          <w:vertAlign w:val="subscript"/>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8061" TargetMode="External"/><Relationship Id="rId14"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2026-05-06T16:04:46Z</dcterms:created>
  <dcterms:modified xsi:type="dcterms:W3CDTF">2026-05-06T16:04:46Z</dcterms:modified>
</cp:coreProperties>
</file>