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Ebeling Thomas</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01/07/2021</w:t>
            </w:r>
          </w:p>
        </w:tc>
        <w:tc>
          <w:tcPr>
            <w:tcW w:w="0" w:type="dxa"/>
            <w:vAlign w:val="bottom"/>
          </w:tcPr>
          <w:p>
            <w:pPr>
              <w:spacing w:after="0"/>
              <w:rPr>
                <w:sz w:val="1"/>
                <w:szCs w:val="1"/>
                <w:color w:val="auto"/>
              </w:rPr>
            </w:pPr>
          </w:p>
        </w:tc>
      </w:tr>
    </w:tbl>
    <w:p>
      <w:pPr>
        <w:spacing w:after="0" w:line="14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720"/>
        <w:spacing w:after="0" w:line="275" w:lineRule="auto"/>
        <w:rPr>
          <w:sz w:val="20"/>
          <w:szCs w:val="20"/>
          <w:color w:val="auto"/>
        </w:rPr>
      </w:pPr>
      <w:r>
        <w:rPr>
          <w:rFonts w:ascii="Times New Roman" w:cs="Times New Roman" w:eastAsia="Times New Roman" w:hAnsi="Times New Roman"/>
          <w:sz w:val="20"/>
          <w:szCs w:val="20"/>
          <w:color w:val="0000FF"/>
        </w:rPr>
        <w:t>C/O CULLINAN MANAGEMENT,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ONE MAIN STREET, SUITE 520</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02142</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Cullinan Management,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CGEM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02"/>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58"/>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202"/>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38"/>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11"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4"/>
              </w:rPr>
              <w:t>67,504</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80" w:type="dxa"/>
            <w:vAlign w:val="bottom"/>
            <w:gridSpan w:val="2"/>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10/28/2030</w:t>
            </w:r>
          </w:p>
        </w:tc>
        <w:tc>
          <w:tcPr>
            <w:tcW w:w="174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21,317</w:t>
            </w:r>
          </w:p>
        </w:tc>
        <w:tc>
          <w:tcPr>
            <w:tcW w:w="40" w:type="dxa"/>
            <w:vAlign w:val="bottom"/>
          </w:tcPr>
          <w:p>
            <w:pPr>
              <w:spacing w:after="0"/>
              <w:rPr>
                <w:sz w:val="24"/>
                <w:szCs w:val="24"/>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4.3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10/28/2030</w:t>
            </w:r>
          </w:p>
        </w:tc>
        <w:tc>
          <w:tcPr>
            <w:tcW w:w="174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62,907</w:t>
            </w:r>
          </w:p>
        </w:tc>
        <w:tc>
          <w:tcPr>
            <w:tcW w:w="40" w:type="dxa"/>
            <w:vAlign w:val="bottom"/>
          </w:tcPr>
          <w:p>
            <w:pPr>
              <w:spacing w:after="0"/>
              <w:rPr>
                <w:sz w:val="24"/>
                <w:szCs w:val="24"/>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4.3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-2073910</wp:posOffset>
            </wp:positionV>
            <wp:extent cx="6946900" cy="1924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24685"/>
                    </a:xfrm>
                    <a:prstGeom prst="rect">
                      <a:avLst/>
                    </a:prstGeom>
                    <a:noFill/>
                  </pic:spPr>
                </pic:pic>
              </a:graphicData>
            </a:graphic>
          </wp:anchor>
        </w:drawing>
      </w:r>
    </w:p>
    <w:p>
      <w:pPr>
        <w:ind w:left="40" w:right="8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vested on August 16, 2018, and the remaining shares shall vest in 36 equal monthly installments thereafter subject to the Reporting Person's continuous service to the Issuer on each such date.</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Jeffrey Trigilio,</w:t>
            </w:r>
          </w:p>
        </w:tc>
        <w:tc>
          <w:tcPr>
            <w:tcW w:w="7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01/07/2021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firstLine="936"/>
        <w:spacing w:after="0" w:line="275" w:lineRule="auto"/>
        <w:rPr>
          <w:sz w:val="20"/>
          <w:szCs w:val="20"/>
          <w:color w:val="auto"/>
        </w:rPr>
      </w:pPr>
      <w:r>
        <w:rPr>
          <w:rFonts w:ascii="Courier New" w:cs="Courier New" w:eastAsia="Courier New" w:hAnsi="Courier New"/>
          <w:sz w:val="20"/>
          <w:szCs w:val="20"/>
          <w:color w:val="auto"/>
        </w:rPr>
        <w:t>The undersigned hereby constitutes and appoints each of Owen Hughes, Jeffrey Trigilio, Raymond Keane, Danielle M. Lauzon and Gabriela Morales-Rivera, signing singly, and with full power of substitution, the undersigned's true and lawful attorney-in-fact to:</w:t>
      </w:r>
    </w:p>
    <w:p>
      <w:pPr>
        <w:spacing w:after="0" w:line="87" w:lineRule="exact"/>
        <w:rPr>
          <w:sz w:val="20"/>
          <w:szCs w:val="20"/>
          <w:color w:val="auto"/>
        </w:rPr>
      </w:pPr>
    </w:p>
    <w:p>
      <w:pPr>
        <w:ind w:right="619" w:firstLine="936"/>
        <w:spacing w:after="0" w:line="276" w:lineRule="auto"/>
        <w:tabs>
          <w:tab w:leader="none" w:pos="163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Cullinan Management, Inc., a Delaware corporation (the "Company"), from time to time the following U.S. Securities and Exchange Commission (the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(the "Exchange Act"), and the rules thereunder, including any attached documents; and (v) amendments of each thereof, in accordance with the Exchange Act, and the rules thereunder, including any attached documents;</w:t>
      </w:r>
    </w:p>
    <w:p>
      <w:pPr>
        <w:spacing w:after="0" w:line="93" w:lineRule="exact"/>
        <w:rPr>
          <w:rFonts w:ascii="Courier New" w:cs="Courier New" w:eastAsia="Courier New" w:hAnsi="Courier New"/>
          <w:sz w:val="18"/>
          <w:szCs w:val="18"/>
          <w:color w:val="auto"/>
        </w:rPr>
      </w:pPr>
    </w:p>
    <w:p>
      <w:pPr>
        <w:ind w:right="619" w:firstLine="936"/>
        <w:spacing w:after="0" w:line="314" w:lineRule="auto"/>
        <w:tabs>
          <w:tab w:leader="none" w:pos="163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any amendment(s) thereto and timely file such form(s) with the SEC and any securities exchange, national association or similar authority; and</w:t>
      </w:r>
    </w:p>
    <w:p>
      <w:pPr>
        <w:spacing w:after="0" w:line="58" w:lineRule="exact"/>
        <w:rPr>
          <w:rFonts w:ascii="Courier New" w:cs="Courier New" w:eastAsia="Courier New" w:hAnsi="Courier New"/>
          <w:sz w:val="18"/>
          <w:szCs w:val="18"/>
          <w:color w:val="auto"/>
        </w:rPr>
      </w:pPr>
    </w:p>
    <w:p>
      <w:pPr>
        <w:ind w:right="619" w:firstLine="936"/>
        <w:spacing w:after="0" w:line="256" w:lineRule="auto"/>
        <w:tabs>
          <w:tab w:leader="none" w:pos="1405"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firstLine="936"/>
        <w:spacing w:after="0" w:line="245" w:lineRule="auto"/>
        <w:rPr>
          <w:sz w:val="20"/>
          <w:szCs w:val="20"/>
          <w:color w:val="auto"/>
        </w:rPr>
      </w:pPr>
      <w:r>
        <w:rPr>
          <w:rFonts w:ascii="Courier New" w:cs="Courier New" w:eastAsia="Courier New" w:hAnsi="Courier New"/>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hereby agrees to indemnify the attorneys-in-fact and the Company from and against any demand, damage, loss, cost or expense arising from any false or misleading information provided by the undersigned to the attorneys-in-fact.</w:t>
      </w:r>
    </w:p>
    <w:p>
      <w:pPr>
        <w:spacing w:after="0" w:line="126" w:lineRule="exact"/>
        <w:rPr>
          <w:sz w:val="20"/>
          <w:szCs w:val="20"/>
          <w:color w:val="auto"/>
        </w:rPr>
      </w:pPr>
    </w:p>
    <w:p>
      <w:pPr>
        <w:ind w:right="739" w:firstLine="936"/>
        <w:spacing w:after="0" w:line="252"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335" w:lineRule="exact"/>
        <w:rPr>
          <w:sz w:val="20"/>
          <w:szCs w:val="20"/>
          <w:color w:val="auto"/>
        </w:rPr>
      </w:pPr>
    </w:p>
    <w:p>
      <w:pPr>
        <w:ind w:right="61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January 6, 2021.</w:t>
      </w:r>
    </w:p>
    <w:p>
      <w:pPr>
        <w:spacing w:after="0" w:line="243"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/s/ Thomas Ebeling</w:t>
      </w:r>
    </w:p>
    <w:p>
      <w:pPr>
        <w:spacing w:after="0" w:line="33"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w:t>
      </w:r>
    </w:p>
    <w:p>
      <w:pPr>
        <w:ind w:left="526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THOMAS EBELING</w:t>
      </w:r>
    </w:p>
    <w:p>
      <w:pPr>
        <w:spacing w:after="0" w:line="35"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w:t>
      </w:r>
    </w:p>
    <w:p>
      <w:pPr>
        <w:sectPr>
          <w:pgSz w:w="11900" w:h="16838" w:orient="portrait"/>
          <w:cols w:equalWidth="0" w:num="1">
            <w:col w:w="9979"/>
          </w:cols>
          <w:pgMar w:left="480" w:top="106" w:right="1440" w:bottom="0" w:gutter="0" w:footer="0" w:header="0"/>
        </w:sectPr>
      </w:pPr>
    </w:p>
    <w:bookmarkStart w:id="2" w:name="page3"/>
    <w:bookmarkEnd w:id="2"/>
    <w:p>
      <w:pPr>
        <w:ind w:left="430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019"/>
      </w:cols>
      <w:pgMar w:left="144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97759" TargetMode="External"/><Relationship Id="rId11" Type="http://schemas.openxmlformats.org/officeDocument/2006/relationships/hyperlink" Target="http://www.sec.gov/cgi-bin/browse-edgar?action=getcompany&amp;CIK=00017899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2021-01-07T19:41:43Z</dcterms:created>
  <dcterms:modified xsi:type="dcterms:W3CDTF">2021-01-07T19:41:43Z</dcterms:modified>
</cp:coreProperties>
</file>