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Cullinan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3,551,482.00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3,551,482.00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3,551,482.00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3,551,482.00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3,551,482.00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3,551,482.00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2,272,849.00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2,272,849.00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2,272,849.00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2,272,849.00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2,272,849.00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2,272,849.00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224,641.00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224,641.00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224,641.00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224,641.00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224,641.00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224,641.00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5,824,331.00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5,824,331.00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5,824,331.00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6,161,469.00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6,161,469.00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6,161,469.00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6,161,469.00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6,161,469.00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6,161,469.00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6,161,469.00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6,161,469.00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6,161,469.00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Cullinan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t xml:space="preserve">Address of issuer's principal executive offices: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2026, the Reporting Persons and a certain Partners managed account (the "Partners Managed Account") held an aggregate of 481,989 shares of Series A convertible preferred stock (the "Series A Preferred Stock"), convertible into an aggregate of 4,819,890 shares of the Issuer's Common Stock, par value $0.0001 per share (the "Shares"). Each share of Series A Preferred Stock is convertible into 10 Shares at the option of the holder at any time, subject to certain limitations, including that the holder will be prohibited from converting its Series A Preferred Stock into Shares if, as a result of such conversion, the holder, together with its affiliates, would beneficially own a number of Shares above 9.99% of the total Shares then issued and outstanding immediately following the conversion of such shares of Series A Preferred Stock (the "Conversion Blocker"). As of the close of business on March 31, 2026, the Conversion Blocker limits the conversion of the Series A Preferred Stock held by the Reporting Persons and the Partners Managed Account to 410,786 out of the 4,819,890 Shares underlying the Series A Preferred Stock held by them. As of the close of business on March 31, 2026, (i) BVF beneficially owned 3,551,482 Shares, including 410,786 Shares underlying certain Series A Preferred Stock held by it and excluding 2,164,674 Shares underlying certain Series A Preferred Stock held by it, (ii) BVF2 beneficially owned 2,272,849 Shares, excluding 1,900,680 Shares underlying the Series A Preferred Stock held by it, and (iii) Trading Fund OS beneficially owned 224,641 Shares, excluding 300,000 Shares underlying the Series A Preferred Stock held by it. BVF GP, as the general partner of BVF, may be deemed to beneficially own the 3,551,482 Shares beneficially owned by BVF. BVF2 GP, as the general partner of BVF2, may be deemed to beneficially own the 2,272,849 Shares beneficially owned by BVF2. Partners OS, as the general partner of Trading Fund OS, may be deemed to beneficially own the 224,641 Shares beneficially owned by Trading Fund OS. BVF GPH, as the sole member of each of BVF GP and BVF2 GP, may be deemed to beneficially own the 5,824,331 Shares beneficially owned in the aggregate by BVF and BVF2. Partners, as the investment manager of BVF, BVF2 and Trading Fund OS, and the sole member of Partners OS, may be deemed to beneficially own the 6,161,469 Shares beneficially owned in the aggregate by BVF, BVF2 and Trading Fund OS and held in the Partners Managed Account, including 112,497 Shares held in the Partners Managed Account, which excludes 43,750 Shares underlying the Series A Preferred Stock held in the Partners Managed Account. BVF Inc., as the general partner of Partners, may be deemed to beneficially own the 6,161,469 Shares beneficially owned by Partners. Mr. Lampert, as a director and officer of BVF Inc., may be deemed to beneficially own the 6,161,469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60,526,128 Shares outstanding as of February 23, 2026, which is the total number of Shares outstanding as disclosed in the Issuer's Annual Report on Form 10-K filed with the Securities and Exchange Commission on March 10, 2026, (ii) 739,460 Shares issued to the Reporting Persons on March 30, 2026 upon the conversion of certain Series A Preferred Stock and (iii) 410,786 Shares underlying certain Series A Preferred Stock held by the Reporting Persons, as applicable. As of the close of business on March 31, 2026, (i) BVF beneficially owned approximately 5.8% of the outstanding Shares, (ii) BVF2 beneficially owned approximately 3.7% of the outstanding Shares, (iii) Trading Fund OS beneficially owned less than 1% of the outstanding Shares, (iv) BVF GP may be deemed to beneficially own approximately 5.8% of the outstanding Shares, (v) BVF2 GP may be deemed to beneficially own approximately 3.7% of the outstanding Shares, (vi) Partners OS may be deemed to beneficially own less than 1% of the outstanding Shares, (vii) BVF GPH may be deemed to beneficially own approximately 9.4% of the outstanding Shares and (viii) each of Partners, BVF Inc. and Mr. Lampert may be deemed to beneficially own approximately 9.99%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November 8, 2021.</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3247</Words>
  <Characters>16635</Characters>
  <CharactersWithSpaces>19692</CharactersWithSpaces>
  <Paragraphs>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